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03EC59C2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</w:t>
      </w:r>
      <w:r w:rsidR="00AB4545">
        <w:rPr>
          <w:rFonts w:eastAsiaTheme="minorHAnsi"/>
          <w:lang w:eastAsia="en-US"/>
        </w:rPr>
        <w:t>3</w:t>
      </w:r>
    </w:p>
    <w:p w14:paraId="7865973B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2133-55-05/3-24-01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6A957073" w:rsidR="00A22678" w:rsidRPr="00A22678" w:rsidRDefault="00A22678" w:rsidP="00A22678">
      <w:pPr>
        <w:jc w:val="both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AB4545">
        <w:rPr>
          <w:rFonts w:eastAsiaTheme="minorHAnsi"/>
          <w:b/>
          <w:i/>
          <w:lang w:eastAsia="en-US"/>
        </w:rPr>
        <w:t>1</w:t>
      </w:r>
      <w:r w:rsidR="005F5DD6">
        <w:rPr>
          <w:rFonts w:eastAsiaTheme="minorHAnsi"/>
          <w:b/>
          <w:i/>
          <w:lang w:eastAsia="en-US"/>
        </w:rPr>
        <w:t>9. rujna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5F2B405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3.</w:t>
      </w:r>
    </w:p>
    <w:p w14:paraId="27612E29" w14:textId="2987EB51" w:rsidR="00A22678" w:rsidRPr="00A22678" w:rsidRDefault="00AB4545" w:rsidP="00A2267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Odluka o u</w:t>
      </w:r>
      <w:r w:rsidRPr="00AB4545">
        <w:rPr>
          <w:rFonts w:eastAsiaTheme="minorHAnsi"/>
          <w:lang w:eastAsia="en-US"/>
        </w:rPr>
        <w:t>svajanj</w:t>
      </w:r>
      <w:r>
        <w:rPr>
          <w:rFonts w:eastAsiaTheme="minorHAnsi"/>
          <w:lang w:eastAsia="en-US"/>
        </w:rPr>
        <w:t>u</w:t>
      </w:r>
      <w:r w:rsidRPr="00AB4545">
        <w:rPr>
          <w:rFonts w:eastAsiaTheme="minorHAnsi"/>
          <w:lang w:eastAsia="en-US"/>
        </w:rPr>
        <w:t xml:space="preserve"> prijedloga financijskog plana za 2025.g. i projekcija financijskih planova za 2026. i 2027.g. Učeničkog doma Karlovac</w:t>
      </w:r>
      <w:r>
        <w:rPr>
          <w:rFonts w:eastAsiaTheme="minorHAnsi"/>
          <w:lang w:eastAsia="en-US"/>
        </w:rPr>
        <w:t xml:space="preserve"> je jednoglasno donesena.</w:t>
      </w:r>
    </w:p>
    <w:p w14:paraId="5829AA7B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0EE7EAE0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722A5B74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E03674D" w14:textId="65D9D44C" w:rsidR="00A22678" w:rsidRPr="00A22678" w:rsidRDefault="00A22678" w:rsidP="00A22678">
      <w:pPr>
        <w:spacing w:after="14"/>
        <w:jc w:val="both"/>
        <w:rPr>
          <w:color w:val="000000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 xml:space="preserve">Marinko </w:t>
      </w:r>
      <w:proofErr w:type="spellStart"/>
      <w:r w:rsidRPr="00A22678">
        <w:rPr>
          <w:color w:val="000000"/>
        </w:rPr>
        <w:t>Pleskina</w:t>
      </w:r>
      <w:proofErr w:type="spellEnd"/>
      <w:r w:rsidRPr="00A22678">
        <w:rPr>
          <w:color w:val="000000"/>
        </w:rPr>
        <w:t>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F0EC" w14:textId="77777777" w:rsidR="007022D0" w:rsidRDefault="007022D0" w:rsidP="00911CC0">
      <w:r>
        <w:separator/>
      </w:r>
    </w:p>
  </w:endnote>
  <w:endnote w:type="continuationSeparator" w:id="0">
    <w:p w14:paraId="6A241B9C" w14:textId="77777777" w:rsidR="007022D0" w:rsidRDefault="007022D0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9AE3" w14:textId="77777777" w:rsidR="007022D0" w:rsidRDefault="007022D0" w:rsidP="00911CC0">
      <w:r>
        <w:separator/>
      </w:r>
    </w:p>
  </w:footnote>
  <w:footnote w:type="continuationSeparator" w:id="0">
    <w:p w14:paraId="13C06E34" w14:textId="77777777" w:rsidR="007022D0" w:rsidRDefault="007022D0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B6837"/>
    <w:rsid w:val="005F5DD6"/>
    <w:rsid w:val="0061268C"/>
    <w:rsid w:val="00626B0F"/>
    <w:rsid w:val="00637A3E"/>
    <w:rsid w:val="0069526A"/>
    <w:rsid w:val="006C38C9"/>
    <w:rsid w:val="006F0638"/>
    <w:rsid w:val="007022D0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B454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5</cp:revision>
  <cp:lastPrinted>2020-12-22T07:40:00Z</cp:lastPrinted>
  <dcterms:created xsi:type="dcterms:W3CDTF">2024-09-26T07:16:00Z</dcterms:created>
  <dcterms:modified xsi:type="dcterms:W3CDTF">2024-09-26T07:19:00Z</dcterms:modified>
</cp:coreProperties>
</file>